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5EF" w:rsidRDefault="00EE7593" w:rsidP="00B63690">
      <w:pPr>
        <w:spacing w:line="360" w:lineRule="auto"/>
        <w:ind w:left="115"/>
        <w:outlineLvl w:val="2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2114550</wp:posOffset>
            </wp:positionH>
            <wp:positionV relativeFrom="paragraph">
              <wp:posOffset>-409575</wp:posOffset>
            </wp:positionV>
            <wp:extent cx="1447800" cy="714375"/>
            <wp:effectExtent l="19050" t="0" r="0" b="0"/>
            <wp:wrapNone/>
            <wp:docPr id="1" name="Picture 0" descr="GRRL NEW LOGO 3_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RL NEW LOGO 3_0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45EF" w:rsidRDefault="00A245EF" w:rsidP="00B63690">
      <w:pPr>
        <w:spacing w:line="360" w:lineRule="auto"/>
        <w:ind w:left="115"/>
        <w:outlineLvl w:val="2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:rsidR="00EE1A85" w:rsidRDefault="00EE1A85" w:rsidP="00B63690">
      <w:pPr>
        <w:spacing w:line="360" w:lineRule="auto"/>
        <w:ind w:left="115"/>
        <w:outlineLvl w:val="2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:rsidR="000D3F3F" w:rsidRDefault="000D3F3F" w:rsidP="00B63690">
      <w:pPr>
        <w:spacing w:line="360" w:lineRule="auto"/>
        <w:ind w:left="115"/>
        <w:outlineLvl w:val="2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:rsidR="002C4C89" w:rsidRPr="00D935A0" w:rsidRDefault="002C4C89" w:rsidP="00B63690">
      <w:pPr>
        <w:spacing w:line="360" w:lineRule="auto"/>
        <w:ind w:left="115"/>
        <w:outlineLvl w:val="2"/>
        <w:rPr>
          <w:rFonts w:asciiTheme="minorHAnsi" w:eastAsia="Times New Roman" w:hAnsiTheme="minorHAnsi" w:cs="Arial"/>
          <w:b/>
          <w:bCs/>
          <w:color w:val="000000" w:themeColor="text1"/>
          <w:sz w:val="22"/>
        </w:rPr>
      </w:pPr>
      <w:r w:rsidRPr="00D935A0">
        <w:rPr>
          <w:rFonts w:asciiTheme="minorHAnsi" w:eastAsia="Times New Roman" w:hAnsiTheme="minorHAnsi" w:cs="Arial"/>
          <w:b/>
          <w:bCs/>
          <w:color w:val="000000" w:themeColor="text1"/>
          <w:sz w:val="22"/>
        </w:rPr>
        <w:t xml:space="preserve">Job Title: </w:t>
      </w:r>
      <w:r w:rsidRPr="00D935A0">
        <w:rPr>
          <w:rFonts w:asciiTheme="minorHAnsi" w:eastAsia="Times New Roman" w:hAnsiTheme="minorHAnsi" w:cs="Arial"/>
          <w:b/>
          <w:bCs/>
          <w:color w:val="000000" w:themeColor="text1"/>
          <w:sz w:val="22"/>
        </w:rPr>
        <w:tab/>
        <w:t xml:space="preserve">Member of the Great River Regional Library Board of </w:t>
      </w:r>
      <w:r w:rsidR="00E175C4" w:rsidRPr="00D935A0">
        <w:rPr>
          <w:rFonts w:asciiTheme="minorHAnsi" w:eastAsia="Times New Roman" w:hAnsiTheme="minorHAnsi" w:cs="Arial"/>
          <w:b/>
          <w:bCs/>
          <w:color w:val="000000" w:themeColor="text1"/>
          <w:sz w:val="22"/>
        </w:rPr>
        <w:t>Trustee</w:t>
      </w:r>
      <w:r w:rsidRPr="00D935A0">
        <w:rPr>
          <w:rFonts w:asciiTheme="minorHAnsi" w:eastAsia="Times New Roman" w:hAnsiTheme="minorHAnsi" w:cs="Arial"/>
          <w:b/>
          <w:bCs/>
          <w:color w:val="000000" w:themeColor="text1"/>
          <w:sz w:val="22"/>
        </w:rPr>
        <w:t xml:space="preserve">s </w:t>
      </w:r>
    </w:p>
    <w:p w:rsidR="002C4C89" w:rsidRPr="00D935A0" w:rsidRDefault="00417F5B" w:rsidP="00B63690">
      <w:pPr>
        <w:spacing w:line="360" w:lineRule="auto"/>
        <w:ind w:left="115"/>
        <w:outlineLvl w:val="2"/>
        <w:rPr>
          <w:rFonts w:asciiTheme="minorHAnsi" w:eastAsia="Times New Roman" w:hAnsiTheme="minorHAnsi" w:cs="Arial"/>
          <w:b/>
          <w:bCs/>
          <w:color w:val="000000" w:themeColor="text1"/>
          <w:sz w:val="22"/>
        </w:rPr>
      </w:pPr>
      <w:r>
        <w:rPr>
          <w:rFonts w:asciiTheme="minorHAnsi" w:eastAsia="Times New Roman" w:hAnsiTheme="minorHAnsi" w:cs="Arial"/>
          <w:b/>
          <w:bCs/>
          <w:color w:val="000000" w:themeColor="text1"/>
          <w:sz w:val="22"/>
        </w:rPr>
        <w:t>Approved</w:t>
      </w:r>
      <w:r w:rsidR="002C4C89" w:rsidRPr="00D935A0">
        <w:rPr>
          <w:rFonts w:asciiTheme="minorHAnsi" w:eastAsia="Times New Roman" w:hAnsiTheme="minorHAnsi" w:cs="Arial"/>
          <w:b/>
          <w:bCs/>
          <w:color w:val="000000" w:themeColor="text1"/>
          <w:sz w:val="22"/>
        </w:rPr>
        <w:t>:</w:t>
      </w:r>
      <w:r w:rsidR="002C4C89" w:rsidRPr="00D935A0">
        <w:rPr>
          <w:rFonts w:asciiTheme="minorHAnsi" w:eastAsia="Times New Roman" w:hAnsiTheme="minorHAnsi" w:cs="Arial"/>
          <w:b/>
          <w:bCs/>
          <w:color w:val="000000" w:themeColor="text1"/>
          <w:sz w:val="22"/>
        </w:rPr>
        <w:tab/>
        <w:t>Ma</w:t>
      </w:r>
      <w:r>
        <w:rPr>
          <w:rFonts w:asciiTheme="minorHAnsi" w:eastAsia="Times New Roman" w:hAnsiTheme="minorHAnsi" w:cs="Arial"/>
          <w:b/>
          <w:bCs/>
          <w:color w:val="000000" w:themeColor="text1"/>
          <w:sz w:val="22"/>
        </w:rPr>
        <w:t xml:space="preserve">y 10, </w:t>
      </w:r>
      <w:r w:rsidR="002C4C89" w:rsidRPr="00D935A0">
        <w:rPr>
          <w:rFonts w:asciiTheme="minorHAnsi" w:eastAsia="Times New Roman" w:hAnsiTheme="minorHAnsi" w:cs="Arial"/>
          <w:b/>
          <w:bCs/>
          <w:color w:val="000000" w:themeColor="text1"/>
          <w:sz w:val="22"/>
        </w:rPr>
        <w:t>2011</w:t>
      </w:r>
      <w:r w:rsidR="000D3DA5">
        <w:rPr>
          <w:rFonts w:asciiTheme="minorHAnsi" w:eastAsia="Times New Roman" w:hAnsiTheme="minorHAnsi" w:cs="Arial"/>
          <w:b/>
          <w:bCs/>
          <w:color w:val="000000" w:themeColor="text1"/>
          <w:sz w:val="22"/>
        </w:rPr>
        <w:t xml:space="preserve">; </w:t>
      </w:r>
      <w:r w:rsidR="00F9023B">
        <w:rPr>
          <w:rFonts w:asciiTheme="minorHAnsi" w:eastAsia="Times New Roman" w:hAnsiTheme="minorHAnsi" w:cs="Arial"/>
          <w:b/>
          <w:bCs/>
          <w:color w:val="000000" w:themeColor="text1"/>
          <w:sz w:val="22"/>
        </w:rPr>
        <w:t>reviewed April 18, 2017</w:t>
      </w:r>
    </w:p>
    <w:p w:rsidR="002C4C89" w:rsidRPr="00D935A0" w:rsidRDefault="002C4C89" w:rsidP="00B63690">
      <w:pPr>
        <w:spacing w:line="360" w:lineRule="auto"/>
        <w:ind w:left="115"/>
        <w:outlineLvl w:val="2"/>
        <w:rPr>
          <w:rFonts w:asciiTheme="minorHAnsi" w:eastAsia="Times New Roman" w:hAnsiTheme="minorHAnsi" w:cs="Arial"/>
          <w:b/>
          <w:bCs/>
          <w:color w:val="000000" w:themeColor="text1"/>
          <w:sz w:val="22"/>
        </w:rPr>
      </w:pPr>
      <w:r w:rsidRPr="00D935A0">
        <w:rPr>
          <w:rFonts w:asciiTheme="minorHAnsi" w:eastAsia="Times New Roman" w:hAnsiTheme="minorHAnsi" w:cs="Arial"/>
          <w:b/>
          <w:bCs/>
          <w:color w:val="000000" w:themeColor="text1"/>
          <w:sz w:val="22"/>
        </w:rPr>
        <w:t xml:space="preserve">Authority: </w:t>
      </w:r>
      <w:r w:rsidRPr="00D935A0">
        <w:rPr>
          <w:rFonts w:asciiTheme="minorHAnsi" w:eastAsia="Times New Roman" w:hAnsiTheme="minorHAnsi" w:cs="Arial"/>
          <w:b/>
          <w:bCs/>
          <w:color w:val="000000" w:themeColor="text1"/>
          <w:sz w:val="22"/>
        </w:rPr>
        <w:tab/>
        <w:t>Minnesota Revised Statute</w:t>
      </w:r>
      <w:r w:rsidR="00470DBB" w:rsidRPr="00D935A0">
        <w:rPr>
          <w:rFonts w:asciiTheme="minorHAnsi" w:eastAsia="Times New Roman" w:hAnsiTheme="minorHAnsi" w:cs="Arial"/>
          <w:b/>
          <w:bCs/>
          <w:color w:val="000000" w:themeColor="text1"/>
          <w:sz w:val="22"/>
        </w:rPr>
        <w:t>s</w:t>
      </w:r>
      <w:r w:rsidRPr="00D935A0">
        <w:rPr>
          <w:rFonts w:asciiTheme="minorHAnsi" w:eastAsia="Times New Roman" w:hAnsiTheme="minorHAnsi" w:cs="Arial"/>
          <w:b/>
          <w:bCs/>
          <w:color w:val="000000" w:themeColor="text1"/>
          <w:sz w:val="22"/>
        </w:rPr>
        <w:t xml:space="preserve"> section 134.20</w:t>
      </w:r>
    </w:p>
    <w:p w:rsidR="002C4C89" w:rsidRPr="00D935A0" w:rsidRDefault="002C4C89" w:rsidP="000D3F3F">
      <w:pPr>
        <w:ind w:left="1435" w:hanging="1320"/>
        <w:outlineLvl w:val="2"/>
        <w:rPr>
          <w:rFonts w:asciiTheme="minorHAnsi" w:eastAsia="Times New Roman" w:hAnsiTheme="minorHAnsi" w:cs="Arial"/>
          <w:b/>
          <w:bCs/>
          <w:color w:val="000000" w:themeColor="text1"/>
          <w:sz w:val="22"/>
        </w:rPr>
      </w:pPr>
      <w:r w:rsidRPr="00D935A0">
        <w:rPr>
          <w:rFonts w:asciiTheme="minorHAnsi" w:eastAsia="Times New Roman" w:hAnsiTheme="minorHAnsi" w:cs="Arial"/>
          <w:b/>
          <w:bCs/>
          <w:color w:val="000000" w:themeColor="text1"/>
          <w:sz w:val="22"/>
        </w:rPr>
        <w:t>Summary:</w:t>
      </w:r>
      <w:r w:rsidR="000D3F3F">
        <w:rPr>
          <w:rFonts w:asciiTheme="minorHAnsi" w:eastAsia="Times New Roman" w:hAnsiTheme="minorHAnsi" w:cs="Arial"/>
          <w:b/>
          <w:bCs/>
          <w:color w:val="000000" w:themeColor="text1"/>
          <w:sz w:val="22"/>
        </w:rPr>
        <w:t xml:space="preserve"> </w:t>
      </w:r>
      <w:r w:rsidR="00D217EE" w:rsidRPr="00D935A0">
        <w:rPr>
          <w:rFonts w:asciiTheme="minorHAnsi" w:eastAsia="Times New Roman" w:hAnsiTheme="minorHAnsi" w:cs="Arial"/>
          <w:b/>
          <w:bCs/>
          <w:color w:val="000000" w:themeColor="text1"/>
          <w:sz w:val="22"/>
        </w:rPr>
        <w:tab/>
      </w:r>
      <w:r w:rsidRPr="00D935A0">
        <w:rPr>
          <w:rFonts w:asciiTheme="minorHAnsi" w:eastAsia="Times New Roman" w:hAnsiTheme="minorHAnsi" w:cs="Arial"/>
          <w:b/>
          <w:bCs/>
          <w:color w:val="000000" w:themeColor="text1"/>
          <w:sz w:val="22"/>
        </w:rPr>
        <w:t xml:space="preserve">Members of the Great River Regional Library Board of </w:t>
      </w:r>
      <w:r w:rsidR="00417F5B">
        <w:rPr>
          <w:rFonts w:asciiTheme="minorHAnsi" w:eastAsia="Times New Roman" w:hAnsiTheme="minorHAnsi" w:cs="Arial"/>
          <w:b/>
          <w:bCs/>
          <w:color w:val="000000" w:themeColor="text1"/>
          <w:sz w:val="22"/>
        </w:rPr>
        <w:t>Trustees</w:t>
      </w:r>
      <w:r w:rsidRPr="00D935A0">
        <w:rPr>
          <w:rFonts w:asciiTheme="minorHAnsi" w:eastAsia="Times New Roman" w:hAnsiTheme="minorHAnsi" w:cs="Arial"/>
          <w:b/>
          <w:bCs/>
          <w:color w:val="000000" w:themeColor="text1"/>
          <w:sz w:val="22"/>
        </w:rPr>
        <w:t xml:space="preserve"> provide direction and vision for the organization. </w:t>
      </w:r>
    </w:p>
    <w:p w:rsidR="00BB0CE2" w:rsidRPr="00D935A0" w:rsidRDefault="00BB0CE2" w:rsidP="00B63690">
      <w:pPr>
        <w:spacing w:line="360" w:lineRule="auto"/>
        <w:rPr>
          <w:rFonts w:asciiTheme="minorHAnsi" w:hAnsiTheme="minorHAnsi" w:cs="Arial"/>
          <w:sz w:val="22"/>
        </w:rPr>
      </w:pPr>
    </w:p>
    <w:p w:rsidR="00BB0CE2" w:rsidRDefault="00BB0CE2" w:rsidP="0019173D">
      <w:pPr>
        <w:rPr>
          <w:rFonts w:asciiTheme="minorHAnsi" w:hAnsiTheme="minorHAnsi" w:cs="Arial"/>
          <w:sz w:val="22"/>
        </w:rPr>
      </w:pPr>
      <w:r w:rsidRPr="00D935A0">
        <w:rPr>
          <w:rFonts w:asciiTheme="minorHAnsi" w:hAnsiTheme="minorHAnsi" w:cs="Arial"/>
          <w:sz w:val="22"/>
        </w:rPr>
        <w:t xml:space="preserve">This job description is a guide outlining the responsibilities </w:t>
      </w:r>
      <w:r w:rsidR="00E57554" w:rsidRPr="00D935A0">
        <w:rPr>
          <w:rFonts w:asciiTheme="minorHAnsi" w:hAnsiTheme="minorHAnsi" w:cs="Arial"/>
          <w:sz w:val="22"/>
        </w:rPr>
        <w:t xml:space="preserve">of </w:t>
      </w:r>
      <w:r w:rsidRPr="00D935A0">
        <w:rPr>
          <w:rFonts w:asciiTheme="minorHAnsi" w:hAnsiTheme="minorHAnsi" w:cs="Arial"/>
          <w:sz w:val="22"/>
        </w:rPr>
        <w:t>GRRL Board of Trustee</w:t>
      </w:r>
      <w:r w:rsidR="000334B3" w:rsidRPr="00D935A0">
        <w:rPr>
          <w:rFonts w:asciiTheme="minorHAnsi" w:hAnsiTheme="minorHAnsi" w:cs="Arial"/>
          <w:sz w:val="22"/>
        </w:rPr>
        <w:t>s</w:t>
      </w:r>
      <w:r w:rsidRPr="00D935A0">
        <w:rPr>
          <w:rFonts w:asciiTheme="minorHAnsi" w:hAnsiTheme="minorHAnsi" w:cs="Arial"/>
          <w:sz w:val="22"/>
        </w:rPr>
        <w:t xml:space="preserve"> members. The </w:t>
      </w:r>
      <w:r w:rsidRPr="00B63690">
        <w:rPr>
          <w:rFonts w:asciiTheme="minorHAnsi" w:hAnsiTheme="minorHAnsi" w:cs="Arial"/>
          <w:sz w:val="22"/>
        </w:rPr>
        <w:t xml:space="preserve">GRRL Board reserves the right to revise job responsibilities as needed to conform to Minnesota law and the most current version of the GRRL Bylaws. </w:t>
      </w:r>
    </w:p>
    <w:p w:rsidR="0019173D" w:rsidRPr="00B63690" w:rsidRDefault="0019173D" w:rsidP="00B63690">
      <w:pPr>
        <w:spacing w:line="360" w:lineRule="auto"/>
        <w:rPr>
          <w:rFonts w:asciiTheme="minorHAnsi" w:hAnsiTheme="minorHAnsi" w:cs="Arial"/>
          <w:sz w:val="22"/>
        </w:rPr>
      </w:pPr>
    </w:p>
    <w:p w:rsidR="000E13D1" w:rsidRPr="00B63690" w:rsidRDefault="000E13D1" w:rsidP="00B63690">
      <w:pPr>
        <w:spacing w:line="360" w:lineRule="auto"/>
        <w:rPr>
          <w:rFonts w:asciiTheme="minorHAnsi" w:hAnsiTheme="minorHAnsi"/>
          <w:b/>
          <w:sz w:val="22"/>
        </w:rPr>
      </w:pPr>
      <w:r w:rsidRPr="00B63690">
        <w:rPr>
          <w:rFonts w:asciiTheme="minorHAnsi" w:hAnsiTheme="minorHAnsi"/>
          <w:b/>
          <w:sz w:val="22"/>
        </w:rPr>
        <w:t xml:space="preserve">Basic Responsibilities of </w:t>
      </w:r>
      <w:r w:rsidR="00B43FE4" w:rsidRPr="00B63690">
        <w:rPr>
          <w:rFonts w:asciiTheme="minorHAnsi" w:hAnsiTheme="minorHAnsi"/>
          <w:b/>
          <w:sz w:val="22"/>
        </w:rPr>
        <w:t>GRRL Board of Trustees:</w:t>
      </w:r>
    </w:p>
    <w:p w:rsidR="000E13D1" w:rsidRDefault="000E13D1" w:rsidP="005423B1">
      <w:pPr>
        <w:pStyle w:val="ListParagraph"/>
        <w:numPr>
          <w:ilvl w:val="0"/>
          <w:numId w:val="8"/>
        </w:numPr>
        <w:rPr>
          <w:rFonts w:asciiTheme="minorHAnsi" w:eastAsia="Times New Roman" w:hAnsiTheme="minorHAnsi" w:cs="Arial"/>
          <w:color w:val="000000" w:themeColor="text1"/>
          <w:sz w:val="22"/>
        </w:rPr>
      </w:pPr>
      <w:r w:rsidRPr="00B63690">
        <w:rPr>
          <w:rFonts w:asciiTheme="minorHAnsi" w:eastAsia="Times New Roman" w:hAnsiTheme="minorHAnsi" w:cs="Arial"/>
          <w:color w:val="000000" w:themeColor="text1"/>
          <w:sz w:val="22"/>
        </w:rPr>
        <w:t>Determine mission</w:t>
      </w:r>
      <w:r w:rsidR="00D217EE" w:rsidRPr="00B63690">
        <w:rPr>
          <w:rFonts w:asciiTheme="minorHAnsi" w:eastAsia="Times New Roman" w:hAnsiTheme="minorHAnsi" w:cs="Arial"/>
          <w:color w:val="000000" w:themeColor="text1"/>
          <w:sz w:val="22"/>
        </w:rPr>
        <w:t>, vision</w:t>
      </w:r>
      <w:r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 and purpose. </w:t>
      </w:r>
      <w:r w:rsidR="002C4C89"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Also </w:t>
      </w:r>
      <w:r w:rsidR="00B43FE4" w:rsidRPr="00B63690">
        <w:rPr>
          <w:rFonts w:asciiTheme="minorHAnsi" w:eastAsia="Times New Roman" w:hAnsiTheme="minorHAnsi" w:cs="Arial"/>
          <w:color w:val="000000" w:themeColor="text1"/>
          <w:sz w:val="22"/>
        </w:rPr>
        <w:t>periodically revi</w:t>
      </w:r>
      <w:r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ew </w:t>
      </w:r>
      <w:r w:rsidR="00B43FE4"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the mission </w:t>
      </w:r>
      <w:r w:rsidR="00D217EE"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and vision </w:t>
      </w:r>
      <w:r w:rsidR="00B43FE4" w:rsidRPr="00B63690">
        <w:rPr>
          <w:rFonts w:asciiTheme="minorHAnsi" w:eastAsia="Times New Roman" w:hAnsiTheme="minorHAnsi" w:cs="Arial"/>
          <w:color w:val="000000" w:themeColor="text1"/>
          <w:sz w:val="22"/>
        </w:rPr>
        <w:t>statement</w:t>
      </w:r>
      <w:r w:rsidR="00D217EE" w:rsidRPr="00B63690">
        <w:rPr>
          <w:rFonts w:asciiTheme="minorHAnsi" w:eastAsia="Times New Roman" w:hAnsiTheme="minorHAnsi" w:cs="Arial"/>
          <w:color w:val="000000" w:themeColor="text1"/>
          <w:sz w:val="22"/>
        </w:rPr>
        <w:t>s</w:t>
      </w:r>
      <w:r w:rsidR="00B43FE4"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 to ensure th</w:t>
      </w:r>
      <w:r w:rsidR="00D217EE"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ey </w:t>
      </w:r>
      <w:r w:rsidR="00B43FE4"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accurately reflect the library’s </w:t>
      </w:r>
      <w:r w:rsidRPr="00B63690">
        <w:rPr>
          <w:rFonts w:asciiTheme="minorHAnsi" w:eastAsia="Times New Roman" w:hAnsiTheme="minorHAnsi" w:cs="Arial"/>
          <w:color w:val="000000" w:themeColor="text1"/>
          <w:sz w:val="22"/>
        </w:rPr>
        <w:t>goals</w:t>
      </w:r>
      <w:r w:rsidR="00B43FE4"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 and purposes given the demands of the patrons </w:t>
      </w:r>
      <w:r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served. </w:t>
      </w:r>
    </w:p>
    <w:p w:rsidR="005423B1" w:rsidRPr="00B63690" w:rsidRDefault="005423B1" w:rsidP="005423B1">
      <w:pPr>
        <w:pStyle w:val="ListParagraph"/>
        <w:rPr>
          <w:rFonts w:asciiTheme="minorHAnsi" w:eastAsia="Times New Roman" w:hAnsiTheme="minorHAnsi" w:cs="Arial"/>
          <w:color w:val="000000" w:themeColor="text1"/>
          <w:sz w:val="22"/>
        </w:rPr>
      </w:pPr>
    </w:p>
    <w:p w:rsidR="002C4C89" w:rsidRPr="00B63690" w:rsidRDefault="002C4C89" w:rsidP="00B63690">
      <w:pPr>
        <w:pStyle w:val="ListParagraph"/>
        <w:numPr>
          <w:ilvl w:val="0"/>
          <w:numId w:val="8"/>
        </w:numPr>
        <w:spacing w:line="360" w:lineRule="auto"/>
        <w:rPr>
          <w:rFonts w:asciiTheme="minorHAnsi" w:eastAsia="Times New Roman" w:hAnsiTheme="minorHAnsi" w:cs="Arial"/>
          <w:color w:val="000000" w:themeColor="text1"/>
          <w:sz w:val="22"/>
        </w:rPr>
      </w:pPr>
      <w:r w:rsidRPr="00B63690">
        <w:rPr>
          <w:rFonts w:asciiTheme="minorHAnsi" w:eastAsia="Times New Roman" w:hAnsiTheme="minorHAnsi" w:cs="Arial"/>
          <w:color w:val="000000" w:themeColor="text1"/>
          <w:sz w:val="22"/>
        </w:rPr>
        <w:t>Adopt bylaws and policies as appropriate to fulfill the regional library purpose.</w:t>
      </w:r>
    </w:p>
    <w:p w:rsidR="00B43FE4" w:rsidRDefault="007B5644" w:rsidP="005423B1">
      <w:pPr>
        <w:pStyle w:val="ListParagraph"/>
        <w:numPr>
          <w:ilvl w:val="0"/>
          <w:numId w:val="8"/>
        </w:numPr>
        <w:rPr>
          <w:rFonts w:asciiTheme="minorHAnsi" w:eastAsia="Times New Roman" w:hAnsiTheme="minorHAnsi" w:cs="Arial"/>
          <w:color w:val="000000" w:themeColor="text1"/>
          <w:sz w:val="22"/>
        </w:rPr>
      </w:pPr>
      <w:r w:rsidRPr="00B63690">
        <w:rPr>
          <w:rFonts w:asciiTheme="minorHAnsi" w:eastAsia="Times New Roman" w:hAnsiTheme="minorHAnsi" w:cs="Arial"/>
          <w:color w:val="000000" w:themeColor="text1"/>
          <w:sz w:val="22"/>
        </w:rPr>
        <w:t>Work to e</w:t>
      </w:r>
      <w:r w:rsidR="00B43FE4" w:rsidRPr="00B63690">
        <w:rPr>
          <w:rFonts w:asciiTheme="minorHAnsi" w:eastAsia="Times New Roman" w:hAnsiTheme="minorHAnsi" w:cs="Arial"/>
          <w:color w:val="000000" w:themeColor="text1"/>
          <w:sz w:val="22"/>
        </w:rPr>
        <w:t>nsure adequate financial resources</w:t>
      </w:r>
      <w:r w:rsidR="002C4C89"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 are </w:t>
      </w:r>
      <w:r w:rsidR="00B43FE4" w:rsidRPr="00B63690">
        <w:rPr>
          <w:rFonts w:asciiTheme="minorHAnsi" w:eastAsia="Times New Roman" w:hAnsiTheme="minorHAnsi" w:cs="Arial"/>
          <w:color w:val="000000" w:themeColor="text1"/>
          <w:sz w:val="22"/>
        </w:rPr>
        <w:t>secure</w:t>
      </w:r>
      <w:r w:rsidR="002C4C89"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d for </w:t>
      </w:r>
      <w:r w:rsidR="000334B3"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the </w:t>
      </w:r>
      <w:r w:rsidR="00B43FE4" w:rsidRPr="00B63690">
        <w:rPr>
          <w:rFonts w:asciiTheme="minorHAnsi" w:eastAsia="Times New Roman" w:hAnsiTheme="minorHAnsi" w:cs="Arial"/>
          <w:color w:val="000000" w:themeColor="text1"/>
          <w:sz w:val="22"/>
        </w:rPr>
        <w:t>organization to fulfill its mission</w:t>
      </w:r>
      <w:r w:rsidR="00D217EE" w:rsidRPr="00B63690">
        <w:rPr>
          <w:rFonts w:asciiTheme="minorHAnsi" w:eastAsia="Times New Roman" w:hAnsiTheme="minorHAnsi" w:cs="Arial"/>
          <w:color w:val="000000" w:themeColor="text1"/>
          <w:sz w:val="22"/>
        </w:rPr>
        <w:t>, vision and purpose</w:t>
      </w:r>
      <w:r w:rsidR="005423B1">
        <w:rPr>
          <w:rFonts w:asciiTheme="minorHAnsi" w:eastAsia="Times New Roman" w:hAnsiTheme="minorHAnsi" w:cs="Arial"/>
          <w:color w:val="000000" w:themeColor="text1"/>
          <w:sz w:val="22"/>
        </w:rPr>
        <w:t>.</w:t>
      </w:r>
    </w:p>
    <w:p w:rsidR="005423B1" w:rsidRPr="00B63690" w:rsidRDefault="005423B1" w:rsidP="005423B1">
      <w:pPr>
        <w:pStyle w:val="ListParagraph"/>
        <w:rPr>
          <w:rFonts w:asciiTheme="minorHAnsi" w:eastAsia="Times New Roman" w:hAnsiTheme="minorHAnsi" w:cs="Arial"/>
          <w:color w:val="000000" w:themeColor="text1"/>
          <w:sz w:val="22"/>
        </w:rPr>
      </w:pPr>
    </w:p>
    <w:p w:rsidR="00B43FE4" w:rsidRDefault="00B43FE4" w:rsidP="005423B1">
      <w:pPr>
        <w:pStyle w:val="ListParagraph"/>
        <w:numPr>
          <w:ilvl w:val="0"/>
          <w:numId w:val="8"/>
        </w:numPr>
        <w:rPr>
          <w:rFonts w:asciiTheme="minorHAnsi" w:eastAsia="Times New Roman" w:hAnsiTheme="minorHAnsi" w:cs="Arial"/>
          <w:color w:val="000000" w:themeColor="text1"/>
          <w:sz w:val="22"/>
        </w:rPr>
      </w:pPr>
      <w:r w:rsidRPr="00B63690">
        <w:rPr>
          <w:rFonts w:asciiTheme="minorHAnsi" w:eastAsia="Times New Roman" w:hAnsiTheme="minorHAnsi" w:cs="Arial"/>
          <w:color w:val="000000" w:themeColor="text1"/>
          <w:sz w:val="22"/>
        </w:rPr>
        <w:t>Protect assets and provide proper financial oversight</w:t>
      </w:r>
      <w:r w:rsidR="002C4C89"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 by </w:t>
      </w:r>
      <w:r w:rsidRPr="00B63690">
        <w:rPr>
          <w:rFonts w:asciiTheme="minorHAnsi" w:eastAsia="Times New Roman" w:hAnsiTheme="minorHAnsi" w:cs="Arial"/>
          <w:color w:val="000000" w:themeColor="text1"/>
          <w:sz w:val="22"/>
        </w:rPr>
        <w:t>developing the annual budget and ensuring that proper financial controls are in place.</w:t>
      </w:r>
    </w:p>
    <w:p w:rsidR="005423B1" w:rsidRPr="00B63690" w:rsidRDefault="005423B1" w:rsidP="005423B1">
      <w:pPr>
        <w:pStyle w:val="ListParagraph"/>
        <w:rPr>
          <w:rFonts w:asciiTheme="minorHAnsi" w:eastAsia="Times New Roman" w:hAnsiTheme="minorHAnsi" w:cs="Arial"/>
          <w:color w:val="000000" w:themeColor="text1"/>
          <w:sz w:val="22"/>
        </w:rPr>
      </w:pPr>
    </w:p>
    <w:p w:rsidR="000E13D1" w:rsidRDefault="000E13D1" w:rsidP="005423B1">
      <w:pPr>
        <w:pStyle w:val="ListParagraph"/>
        <w:numPr>
          <w:ilvl w:val="0"/>
          <w:numId w:val="8"/>
        </w:numPr>
        <w:rPr>
          <w:rFonts w:asciiTheme="minorHAnsi" w:eastAsia="Times New Roman" w:hAnsiTheme="minorHAnsi" w:cs="Arial"/>
          <w:color w:val="000000" w:themeColor="text1"/>
          <w:sz w:val="22"/>
        </w:rPr>
      </w:pPr>
      <w:r w:rsidRPr="00B63690">
        <w:rPr>
          <w:rFonts w:asciiTheme="minorHAnsi" w:eastAsia="Times New Roman" w:hAnsiTheme="minorHAnsi" w:cs="Arial"/>
          <w:color w:val="000000" w:themeColor="text1"/>
          <w:sz w:val="22"/>
        </w:rPr>
        <w:t>Select, support and evaluate the director. The board should employ the best qualified person for the position of director.</w:t>
      </w:r>
      <w:r w:rsidR="000D3F3F">
        <w:rPr>
          <w:rFonts w:asciiTheme="minorHAnsi" w:eastAsia="Times New Roman" w:hAnsiTheme="minorHAnsi" w:cs="Arial"/>
          <w:color w:val="000000" w:themeColor="text1"/>
          <w:sz w:val="22"/>
        </w:rPr>
        <w:t xml:space="preserve"> </w:t>
      </w:r>
      <w:r w:rsidRPr="00B63690">
        <w:rPr>
          <w:rFonts w:asciiTheme="minorHAnsi" w:eastAsia="Times New Roman" w:hAnsiTheme="minorHAnsi" w:cs="Arial"/>
          <w:color w:val="000000" w:themeColor="text1"/>
          <w:sz w:val="22"/>
        </w:rPr>
        <w:t>The board should ensure that the director has the moral and professional support he or she needs to further the goals of the organization.</w:t>
      </w:r>
    </w:p>
    <w:p w:rsidR="005423B1" w:rsidRPr="00B63690" w:rsidRDefault="005423B1" w:rsidP="005423B1">
      <w:pPr>
        <w:pStyle w:val="ListParagraph"/>
        <w:rPr>
          <w:rFonts w:asciiTheme="minorHAnsi" w:eastAsia="Times New Roman" w:hAnsiTheme="minorHAnsi" w:cs="Arial"/>
          <w:color w:val="000000" w:themeColor="text1"/>
          <w:sz w:val="22"/>
        </w:rPr>
      </w:pPr>
    </w:p>
    <w:p w:rsidR="000E13D1" w:rsidRDefault="002C4C89" w:rsidP="005423B1">
      <w:pPr>
        <w:pStyle w:val="ListParagraph"/>
        <w:numPr>
          <w:ilvl w:val="0"/>
          <w:numId w:val="8"/>
        </w:numPr>
        <w:rPr>
          <w:rFonts w:asciiTheme="minorHAnsi" w:eastAsia="Times New Roman" w:hAnsiTheme="minorHAnsi" w:cs="Arial"/>
          <w:color w:val="000000" w:themeColor="text1"/>
          <w:sz w:val="22"/>
        </w:rPr>
      </w:pPr>
      <w:r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Ensure effective planning by actively </w:t>
      </w:r>
      <w:r w:rsidR="000E13D1" w:rsidRPr="00B63690">
        <w:rPr>
          <w:rFonts w:asciiTheme="minorHAnsi" w:eastAsia="Times New Roman" w:hAnsiTheme="minorHAnsi" w:cs="Arial"/>
          <w:color w:val="000000" w:themeColor="text1"/>
          <w:sz w:val="22"/>
        </w:rPr>
        <w:t>participat</w:t>
      </w:r>
      <w:r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ing </w:t>
      </w:r>
      <w:r w:rsidR="003D69E5"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in overall </w:t>
      </w:r>
      <w:r w:rsidR="00D217EE"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strategic plan </w:t>
      </w:r>
      <w:r w:rsidR="000E13D1" w:rsidRPr="00B63690">
        <w:rPr>
          <w:rFonts w:asciiTheme="minorHAnsi" w:eastAsia="Times New Roman" w:hAnsiTheme="minorHAnsi" w:cs="Arial"/>
          <w:color w:val="000000" w:themeColor="text1"/>
          <w:sz w:val="22"/>
        </w:rPr>
        <w:t>process and monitoring the plan's goals.</w:t>
      </w:r>
    </w:p>
    <w:p w:rsidR="005423B1" w:rsidRPr="005423B1" w:rsidRDefault="005423B1" w:rsidP="005423B1">
      <w:pPr>
        <w:rPr>
          <w:rFonts w:asciiTheme="minorHAnsi" w:eastAsia="Times New Roman" w:hAnsiTheme="minorHAnsi" w:cs="Arial"/>
          <w:color w:val="000000" w:themeColor="text1"/>
          <w:sz w:val="22"/>
        </w:rPr>
      </w:pPr>
    </w:p>
    <w:p w:rsidR="000E13D1" w:rsidRDefault="000E13D1" w:rsidP="005423B1">
      <w:pPr>
        <w:pStyle w:val="ListParagraph"/>
        <w:numPr>
          <w:ilvl w:val="0"/>
          <w:numId w:val="8"/>
        </w:numPr>
        <w:rPr>
          <w:rFonts w:asciiTheme="minorHAnsi" w:eastAsia="Times New Roman" w:hAnsiTheme="minorHAnsi" w:cs="Arial"/>
          <w:color w:val="000000" w:themeColor="text1"/>
          <w:sz w:val="22"/>
        </w:rPr>
      </w:pPr>
      <w:r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Ensure legal </w:t>
      </w:r>
      <w:r w:rsidR="00D217EE"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compliance </w:t>
      </w:r>
      <w:r w:rsidRPr="00B63690">
        <w:rPr>
          <w:rFonts w:asciiTheme="minorHAnsi" w:eastAsia="Times New Roman" w:hAnsiTheme="minorHAnsi" w:cs="Arial"/>
          <w:color w:val="000000" w:themeColor="text1"/>
          <w:sz w:val="22"/>
        </w:rPr>
        <w:t>and ethical integrity. The board is ultimately responsible for adherence to legal standards and ethical norms.</w:t>
      </w:r>
    </w:p>
    <w:p w:rsidR="005423B1" w:rsidRPr="005423B1" w:rsidRDefault="005423B1" w:rsidP="005423B1">
      <w:pPr>
        <w:rPr>
          <w:rFonts w:asciiTheme="minorHAnsi" w:eastAsia="Times New Roman" w:hAnsiTheme="minorHAnsi" w:cs="Arial"/>
          <w:color w:val="000000" w:themeColor="text1"/>
          <w:sz w:val="22"/>
        </w:rPr>
      </w:pPr>
    </w:p>
    <w:p w:rsidR="005423B1" w:rsidRDefault="000E13D1" w:rsidP="005423B1">
      <w:pPr>
        <w:pStyle w:val="ListParagraph"/>
        <w:numPr>
          <w:ilvl w:val="0"/>
          <w:numId w:val="8"/>
        </w:numPr>
        <w:rPr>
          <w:rFonts w:asciiTheme="minorHAnsi" w:eastAsia="Times New Roman" w:hAnsiTheme="minorHAnsi" w:cs="Arial"/>
          <w:color w:val="000000" w:themeColor="text1"/>
          <w:sz w:val="22"/>
        </w:rPr>
      </w:pPr>
      <w:r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Enhance the organization's public standing. The board should clearly articulate the organization's accomplishments to the public and </w:t>
      </w:r>
      <w:r w:rsidR="00D217EE"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work to </w:t>
      </w:r>
      <w:r w:rsidRPr="00B63690">
        <w:rPr>
          <w:rFonts w:asciiTheme="minorHAnsi" w:eastAsia="Times New Roman" w:hAnsiTheme="minorHAnsi" w:cs="Arial"/>
          <w:color w:val="000000" w:themeColor="text1"/>
          <w:sz w:val="22"/>
        </w:rPr>
        <w:t>garner support from the community.</w:t>
      </w:r>
    </w:p>
    <w:p w:rsidR="000E13D1" w:rsidRPr="005423B1" w:rsidRDefault="000E13D1" w:rsidP="005423B1">
      <w:pPr>
        <w:rPr>
          <w:rFonts w:asciiTheme="minorHAnsi" w:eastAsia="Times New Roman" w:hAnsiTheme="minorHAnsi" w:cs="Arial"/>
          <w:color w:val="000000" w:themeColor="text1"/>
          <w:sz w:val="22"/>
        </w:rPr>
      </w:pPr>
      <w:r w:rsidRPr="005423B1">
        <w:rPr>
          <w:rFonts w:asciiTheme="minorHAnsi" w:eastAsia="Times New Roman" w:hAnsiTheme="minorHAnsi" w:cs="Arial"/>
          <w:color w:val="000000" w:themeColor="text1"/>
          <w:sz w:val="22"/>
        </w:rPr>
        <w:t xml:space="preserve"> </w:t>
      </w:r>
    </w:p>
    <w:p w:rsidR="00B43FE4" w:rsidRPr="00B63690" w:rsidRDefault="00B43FE4" w:rsidP="005423B1">
      <w:pPr>
        <w:pStyle w:val="ListParagraph"/>
        <w:numPr>
          <w:ilvl w:val="0"/>
          <w:numId w:val="8"/>
        </w:numPr>
        <w:rPr>
          <w:rFonts w:asciiTheme="minorHAnsi" w:eastAsia="Times New Roman" w:hAnsiTheme="minorHAnsi" w:cs="Arial"/>
          <w:color w:val="000000" w:themeColor="text1"/>
          <w:sz w:val="22"/>
        </w:rPr>
      </w:pPr>
      <w:r w:rsidRPr="00B63690">
        <w:rPr>
          <w:rFonts w:asciiTheme="minorHAnsi" w:eastAsia="Times New Roman" w:hAnsiTheme="minorHAnsi" w:cs="Arial"/>
          <w:color w:val="000000" w:themeColor="text1"/>
          <w:sz w:val="22"/>
        </w:rPr>
        <w:t>Build a competent board. All boards have a responsibility to articulate prerequisites for candidates, orient new members, and periodically and comprehensively evaluate their own performance.</w:t>
      </w:r>
    </w:p>
    <w:p w:rsidR="0019173D" w:rsidRDefault="0019173D" w:rsidP="00B63690">
      <w:pPr>
        <w:spacing w:line="360" w:lineRule="auto"/>
        <w:rPr>
          <w:rFonts w:asciiTheme="minorHAnsi" w:hAnsiTheme="minorHAnsi"/>
          <w:b/>
          <w:sz w:val="22"/>
        </w:rPr>
      </w:pPr>
    </w:p>
    <w:p w:rsidR="000E13D1" w:rsidRPr="00B63690" w:rsidRDefault="000E13D1" w:rsidP="00B63690">
      <w:pPr>
        <w:spacing w:line="360" w:lineRule="auto"/>
        <w:rPr>
          <w:rFonts w:asciiTheme="minorHAnsi" w:hAnsiTheme="minorHAnsi"/>
          <w:b/>
          <w:sz w:val="22"/>
        </w:rPr>
      </w:pPr>
      <w:r w:rsidRPr="00B63690">
        <w:rPr>
          <w:rFonts w:asciiTheme="minorHAnsi" w:hAnsiTheme="minorHAnsi"/>
          <w:b/>
          <w:sz w:val="22"/>
        </w:rPr>
        <w:lastRenderedPageBreak/>
        <w:t>Individual GRRL Board Member Responsibilities</w:t>
      </w:r>
      <w:r w:rsidR="00B63690" w:rsidRPr="00B63690">
        <w:rPr>
          <w:rFonts w:asciiTheme="minorHAnsi" w:hAnsiTheme="minorHAnsi"/>
          <w:b/>
          <w:sz w:val="22"/>
        </w:rPr>
        <w:t>:</w:t>
      </w:r>
    </w:p>
    <w:p w:rsidR="000E13D1" w:rsidRPr="00B63690" w:rsidRDefault="000E13D1" w:rsidP="00B63690">
      <w:pPr>
        <w:pStyle w:val="ListParagraph"/>
        <w:numPr>
          <w:ilvl w:val="0"/>
          <w:numId w:val="9"/>
        </w:numPr>
        <w:spacing w:line="360" w:lineRule="auto"/>
        <w:rPr>
          <w:rFonts w:asciiTheme="minorHAnsi" w:eastAsia="Times New Roman" w:hAnsiTheme="minorHAnsi" w:cs="Arial"/>
          <w:color w:val="000000" w:themeColor="text1"/>
          <w:sz w:val="22"/>
        </w:rPr>
      </w:pPr>
      <w:r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Attend board and committee meetings and functions, such as special events. </w:t>
      </w:r>
    </w:p>
    <w:p w:rsidR="000E13D1" w:rsidRPr="00B63690" w:rsidRDefault="000E13D1" w:rsidP="00B63690">
      <w:pPr>
        <w:pStyle w:val="ListParagraph"/>
        <w:numPr>
          <w:ilvl w:val="0"/>
          <w:numId w:val="9"/>
        </w:numPr>
        <w:spacing w:line="360" w:lineRule="auto"/>
        <w:rPr>
          <w:rFonts w:asciiTheme="minorHAnsi" w:eastAsia="Times New Roman" w:hAnsiTheme="minorHAnsi" w:cs="Arial"/>
          <w:color w:val="000000" w:themeColor="text1"/>
          <w:sz w:val="22"/>
        </w:rPr>
      </w:pPr>
      <w:r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Be informed about the organization's mission, services, policies, and programs. </w:t>
      </w:r>
    </w:p>
    <w:p w:rsidR="000E13D1" w:rsidRPr="00B63690" w:rsidRDefault="000E13D1" w:rsidP="00B63690">
      <w:pPr>
        <w:pStyle w:val="ListParagraph"/>
        <w:numPr>
          <w:ilvl w:val="0"/>
          <w:numId w:val="9"/>
        </w:numPr>
        <w:spacing w:line="360" w:lineRule="auto"/>
        <w:rPr>
          <w:rFonts w:asciiTheme="minorHAnsi" w:eastAsia="Times New Roman" w:hAnsiTheme="minorHAnsi" w:cs="Arial"/>
          <w:color w:val="000000" w:themeColor="text1"/>
          <w:sz w:val="22"/>
        </w:rPr>
      </w:pPr>
      <w:r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Review agenda and supporting materials prior to board and committee meetings. </w:t>
      </w:r>
    </w:p>
    <w:p w:rsidR="000E13D1" w:rsidRPr="00B63690" w:rsidRDefault="000E13D1" w:rsidP="00B63690">
      <w:pPr>
        <w:pStyle w:val="ListParagraph"/>
        <w:numPr>
          <w:ilvl w:val="0"/>
          <w:numId w:val="9"/>
        </w:numPr>
        <w:spacing w:line="360" w:lineRule="auto"/>
        <w:rPr>
          <w:rFonts w:asciiTheme="minorHAnsi" w:eastAsia="Times New Roman" w:hAnsiTheme="minorHAnsi" w:cs="Arial"/>
          <w:color w:val="000000" w:themeColor="text1"/>
          <w:sz w:val="22"/>
        </w:rPr>
      </w:pPr>
      <w:r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Serve on </w:t>
      </w:r>
      <w:r w:rsidR="00D217EE"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board </w:t>
      </w:r>
      <w:r w:rsidRPr="00B63690">
        <w:rPr>
          <w:rFonts w:asciiTheme="minorHAnsi" w:eastAsia="Times New Roman" w:hAnsiTheme="minorHAnsi" w:cs="Arial"/>
          <w:color w:val="000000" w:themeColor="text1"/>
          <w:sz w:val="22"/>
        </w:rPr>
        <w:t>committees and offer to take on special assignments</w:t>
      </w:r>
      <w:r w:rsidR="00D217EE"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 or appointments</w:t>
      </w:r>
      <w:r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. </w:t>
      </w:r>
    </w:p>
    <w:p w:rsidR="000E13D1" w:rsidRPr="00B63690" w:rsidRDefault="000E13D1" w:rsidP="00B63690">
      <w:pPr>
        <w:pStyle w:val="ListParagraph"/>
        <w:numPr>
          <w:ilvl w:val="0"/>
          <w:numId w:val="9"/>
        </w:numPr>
        <w:spacing w:line="360" w:lineRule="auto"/>
        <w:rPr>
          <w:rFonts w:asciiTheme="minorHAnsi" w:eastAsia="Times New Roman" w:hAnsiTheme="minorHAnsi" w:cs="Arial"/>
          <w:color w:val="000000" w:themeColor="text1"/>
          <w:sz w:val="22"/>
        </w:rPr>
      </w:pPr>
      <w:r w:rsidRPr="00B63690">
        <w:rPr>
          <w:rFonts w:asciiTheme="minorHAnsi" w:eastAsia="Times New Roman" w:hAnsiTheme="minorHAnsi" w:cs="Arial"/>
          <w:color w:val="000000" w:themeColor="text1"/>
          <w:sz w:val="22"/>
        </w:rPr>
        <w:t>Make a personal financial c</w:t>
      </w:r>
      <w:r w:rsidR="007B5644" w:rsidRPr="00B63690">
        <w:rPr>
          <w:rFonts w:asciiTheme="minorHAnsi" w:eastAsia="Times New Roman" w:hAnsiTheme="minorHAnsi" w:cs="Arial"/>
          <w:color w:val="000000" w:themeColor="text1"/>
          <w:sz w:val="22"/>
        </w:rPr>
        <w:t>ontribution to the organization as personal situations allow.</w:t>
      </w:r>
      <w:r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 </w:t>
      </w:r>
    </w:p>
    <w:p w:rsidR="000E13D1" w:rsidRDefault="000E13D1" w:rsidP="005423B1">
      <w:pPr>
        <w:pStyle w:val="ListParagraph"/>
        <w:numPr>
          <w:ilvl w:val="0"/>
          <w:numId w:val="9"/>
        </w:numPr>
        <w:rPr>
          <w:rFonts w:asciiTheme="minorHAnsi" w:eastAsia="Times New Roman" w:hAnsiTheme="minorHAnsi" w:cs="Arial"/>
          <w:color w:val="000000" w:themeColor="text1"/>
          <w:sz w:val="22"/>
        </w:rPr>
      </w:pPr>
      <w:r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Suggest possible nominees to the board who can make significant contributions to the work of the board and the organization. </w:t>
      </w:r>
    </w:p>
    <w:p w:rsidR="005423B1" w:rsidRPr="00B63690" w:rsidRDefault="005423B1" w:rsidP="005423B1">
      <w:pPr>
        <w:pStyle w:val="ListParagraph"/>
        <w:rPr>
          <w:rFonts w:asciiTheme="minorHAnsi" w:eastAsia="Times New Roman" w:hAnsiTheme="minorHAnsi" w:cs="Arial"/>
          <w:color w:val="000000" w:themeColor="text1"/>
          <w:sz w:val="22"/>
        </w:rPr>
      </w:pPr>
    </w:p>
    <w:p w:rsidR="000E13D1" w:rsidRPr="00B63690" w:rsidRDefault="000E13D1" w:rsidP="00B63690">
      <w:pPr>
        <w:pStyle w:val="ListParagraph"/>
        <w:numPr>
          <w:ilvl w:val="0"/>
          <w:numId w:val="9"/>
        </w:numPr>
        <w:spacing w:line="360" w:lineRule="auto"/>
        <w:rPr>
          <w:rFonts w:asciiTheme="minorHAnsi" w:eastAsia="Times New Roman" w:hAnsiTheme="minorHAnsi" w:cs="Arial"/>
          <w:color w:val="000000" w:themeColor="text1"/>
          <w:sz w:val="22"/>
        </w:rPr>
      </w:pPr>
      <w:r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Keep up-to-date on </w:t>
      </w:r>
      <w:r w:rsidR="00D217EE"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significant </w:t>
      </w:r>
      <w:r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developments in the </w:t>
      </w:r>
      <w:r w:rsidR="00D217EE"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library </w:t>
      </w:r>
      <w:r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field. </w:t>
      </w:r>
    </w:p>
    <w:p w:rsidR="000E13D1" w:rsidRPr="00B63690" w:rsidRDefault="000E13D1" w:rsidP="00B63690">
      <w:pPr>
        <w:pStyle w:val="ListParagraph"/>
        <w:numPr>
          <w:ilvl w:val="0"/>
          <w:numId w:val="9"/>
        </w:numPr>
        <w:spacing w:line="360" w:lineRule="auto"/>
        <w:rPr>
          <w:rFonts w:asciiTheme="minorHAnsi" w:eastAsia="Times New Roman" w:hAnsiTheme="minorHAnsi" w:cs="Arial"/>
          <w:color w:val="000000" w:themeColor="text1"/>
          <w:sz w:val="22"/>
        </w:rPr>
      </w:pPr>
      <w:r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Follow conflict-of-interest and confidentiality policies. </w:t>
      </w:r>
    </w:p>
    <w:p w:rsidR="000E13D1" w:rsidRDefault="000E13D1" w:rsidP="005423B1">
      <w:pPr>
        <w:pStyle w:val="ListParagraph"/>
        <w:numPr>
          <w:ilvl w:val="0"/>
          <w:numId w:val="9"/>
        </w:numPr>
        <w:rPr>
          <w:rFonts w:asciiTheme="minorHAnsi" w:eastAsia="Times New Roman" w:hAnsiTheme="minorHAnsi" w:cs="Arial"/>
          <w:color w:val="000000" w:themeColor="text1"/>
          <w:sz w:val="22"/>
        </w:rPr>
      </w:pPr>
      <w:r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Refrain from making special </w:t>
      </w:r>
      <w:r w:rsidR="007B5644"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or burdensome </w:t>
      </w:r>
      <w:r w:rsidR="006A2979"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individual </w:t>
      </w:r>
      <w:r w:rsidRPr="00B63690">
        <w:rPr>
          <w:rFonts w:asciiTheme="minorHAnsi" w:eastAsia="Times New Roman" w:hAnsiTheme="minorHAnsi" w:cs="Arial"/>
          <w:color w:val="000000" w:themeColor="text1"/>
          <w:sz w:val="22"/>
        </w:rPr>
        <w:t>requests of the staff</w:t>
      </w:r>
      <w:r w:rsidR="006A2979"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 except through the director. </w:t>
      </w:r>
      <w:r w:rsidR="007B5644"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Adhere to </w:t>
      </w:r>
      <w:r w:rsidR="006A2979" w:rsidRPr="00B63690">
        <w:rPr>
          <w:rFonts w:asciiTheme="minorHAnsi" w:eastAsia="Times New Roman" w:hAnsiTheme="minorHAnsi" w:cs="Arial"/>
          <w:color w:val="000000" w:themeColor="text1"/>
          <w:sz w:val="22"/>
        </w:rPr>
        <w:t>appropriate board member/staff roles.</w:t>
      </w:r>
      <w:r w:rsidR="000D3F3F">
        <w:rPr>
          <w:rFonts w:asciiTheme="minorHAnsi" w:eastAsia="Times New Roman" w:hAnsiTheme="minorHAnsi" w:cs="Arial"/>
          <w:color w:val="000000" w:themeColor="text1"/>
          <w:sz w:val="22"/>
        </w:rPr>
        <w:t xml:space="preserve"> </w:t>
      </w:r>
    </w:p>
    <w:p w:rsidR="005423B1" w:rsidRPr="00B63690" w:rsidRDefault="005423B1" w:rsidP="005423B1">
      <w:pPr>
        <w:pStyle w:val="ListParagraph"/>
        <w:rPr>
          <w:rFonts w:asciiTheme="minorHAnsi" w:eastAsia="Times New Roman" w:hAnsiTheme="minorHAnsi" w:cs="Arial"/>
          <w:color w:val="000000" w:themeColor="text1"/>
          <w:sz w:val="22"/>
        </w:rPr>
      </w:pPr>
    </w:p>
    <w:p w:rsidR="000E13D1" w:rsidRPr="00B63690" w:rsidRDefault="000E13D1" w:rsidP="005423B1">
      <w:pPr>
        <w:pStyle w:val="ListParagraph"/>
        <w:numPr>
          <w:ilvl w:val="0"/>
          <w:numId w:val="9"/>
        </w:numPr>
        <w:rPr>
          <w:rFonts w:asciiTheme="minorHAnsi" w:eastAsia="Times New Roman" w:hAnsiTheme="minorHAnsi" w:cs="Arial"/>
          <w:color w:val="000000" w:themeColor="text1"/>
          <w:sz w:val="22"/>
        </w:rPr>
      </w:pPr>
      <w:r w:rsidRPr="00B63690">
        <w:rPr>
          <w:rFonts w:asciiTheme="minorHAnsi" w:eastAsia="Times New Roman" w:hAnsiTheme="minorHAnsi" w:cs="Arial"/>
          <w:color w:val="000000" w:themeColor="text1"/>
          <w:sz w:val="22"/>
        </w:rPr>
        <w:t xml:space="preserve">Assist the board in carrying out its fiduciary responsibilities, such as reviewing the organization's annual financial statements. </w:t>
      </w:r>
    </w:p>
    <w:p w:rsidR="0019173D" w:rsidRDefault="0019173D" w:rsidP="00B63690">
      <w:pPr>
        <w:spacing w:line="360" w:lineRule="auto"/>
        <w:rPr>
          <w:rFonts w:asciiTheme="minorHAnsi" w:hAnsiTheme="minorHAnsi"/>
          <w:b/>
          <w:sz w:val="22"/>
        </w:rPr>
      </w:pPr>
    </w:p>
    <w:p w:rsidR="000E13D1" w:rsidRPr="00B63690" w:rsidRDefault="00FA3992" w:rsidP="00B63690">
      <w:pPr>
        <w:spacing w:line="360" w:lineRule="auto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P</w:t>
      </w:r>
      <w:r w:rsidR="000E13D1" w:rsidRPr="00B63690">
        <w:rPr>
          <w:rFonts w:asciiTheme="minorHAnsi" w:hAnsiTheme="minorHAnsi"/>
          <w:b/>
          <w:sz w:val="22"/>
        </w:rPr>
        <w:t xml:space="preserve">ersonal characteristics </w:t>
      </w:r>
      <w:r w:rsidR="00D217EE" w:rsidRPr="00B63690">
        <w:rPr>
          <w:rFonts w:asciiTheme="minorHAnsi" w:hAnsiTheme="minorHAnsi"/>
          <w:b/>
          <w:sz w:val="22"/>
        </w:rPr>
        <w:t xml:space="preserve">desired for GRRL Board Members: </w:t>
      </w:r>
    </w:p>
    <w:p w:rsidR="00BB0CE2" w:rsidRDefault="000E13D1" w:rsidP="00C523F3">
      <w:pPr>
        <w:pStyle w:val="ListParagraph"/>
        <w:numPr>
          <w:ilvl w:val="0"/>
          <w:numId w:val="12"/>
        </w:numPr>
        <w:rPr>
          <w:rFonts w:asciiTheme="minorHAnsi" w:hAnsiTheme="minorHAnsi" w:cs="Arial"/>
          <w:sz w:val="22"/>
        </w:rPr>
      </w:pPr>
      <w:r w:rsidRPr="00B63690">
        <w:rPr>
          <w:rFonts w:asciiTheme="minorHAnsi" w:hAnsiTheme="minorHAnsi" w:cs="Arial"/>
          <w:sz w:val="22"/>
        </w:rPr>
        <w:t xml:space="preserve">Ability to: listen, analyze, think clearly and creatively, work well with people individually and in a group. </w:t>
      </w:r>
    </w:p>
    <w:p w:rsidR="00C523F3" w:rsidRPr="00C523F3" w:rsidRDefault="00C523F3" w:rsidP="00C523F3">
      <w:pPr>
        <w:pStyle w:val="ListParagraph"/>
        <w:rPr>
          <w:rFonts w:asciiTheme="minorHAnsi" w:hAnsiTheme="minorHAnsi" w:cs="Arial"/>
          <w:sz w:val="22"/>
        </w:rPr>
      </w:pPr>
    </w:p>
    <w:p w:rsidR="00BB0CE2" w:rsidRDefault="000E13D1" w:rsidP="00C523F3">
      <w:pPr>
        <w:pStyle w:val="ListParagraph"/>
        <w:numPr>
          <w:ilvl w:val="0"/>
          <w:numId w:val="12"/>
        </w:numPr>
        <w:rPr>
          <w:rFonts w:asciiTheme="minorHAnsi" w:hAnsiTheme="minorHAnsi" w:cs="Arial"/>
          <w:sz w:val="22"/>
        </w:rPr>
      </w:pPr>
      <w:r w:rsidRPr="00B63690">
        <w:rPr>
          <w:rFonts w:asciiTheme="minorHAnsi" w:hAnsiTheme="minorHAnsi" w:cs="Arial"/>
          <w:sz w:val="22"/>
        </w:rPr>
        <w:t xml:space="preserve">Willing to: prepare for and attend board and committee meetings, ask questions, take responsibility and follow through on a given assignment, contribute personal and financial resources in a generous way according to circumstances, open doors in the community, </w:t>
      </w:r>
      <w:r w:rsidR="00D217EE" w:rsidRPr="00B63690">
        <w:rPr>
          <w:rFonts w:asciiTheme="minorHAnsi" w:hAnsiTheme="minorHAnsi" w:cs="Arial"/>
          <w:sz w:val="22"/>
        </w:rPr>
        <w:t xml:space="preserve">and </w:t>
      </w:r>
      <w:r w:rsidRPr="00B63690">
        <w:rPr>
          <w:rFonts w:asciiTheme="minorHAnsi" w:hAnsiTheme="minorHAnsi" w:cs="Arial"/>
          <w:sz w:val="22"/>
        </w:rPr>
        <w:t>evaluate</w:t>
      </w:r>
      <w:r w:rsidR="00BB0CE2" w:rsidRPr="00B63690">
        <w:rPr>
          <w:rFonts w:asciiTheme="minorHAnsi" w:hAnsiTheme="minorHAnsi" w:cs="Arial"/>
          <w:sz w:val="22"/>
        </w:rPr>
        <w:t xml:space="preserve"> </w:t>
      </w:r>
      <w:proofErr w:type="gramStart"/>
      <w:r w:rsidRPr="00B63690">
        <w:rPr>
          <w:rFonts w:asciiTheme="minorHAnsi" w:hAnsiTheme="minorHAnsi" w:cs="Arial"/>
          <w:sz w:val="22"/>
        </w:rPr>
        <w:t>oneself</w:t>
      </w:r>
      <w:proofErr w:type="gramEnd"/>
      <w:r w:rsidRPr="00B63690">
        <w:rPr>
          <w:rFonts w:asciiTheme="minorHAnsi" w:hAnsiTheme="minorHAnsi" w:cs="Arial"/>
          <w:sz w:val="22"/>
        </w:rPr>
        <w:t xml:space="preserve">. </w:t>
      </w:r>
    </w:p>
    <w:p w:rsidR="00C523F3" w:rsidRPr="00C523F3" w:rsidRDefault="00C523F3" w:rsidP="00C523F3">
      <w:pPr>
        <w:rPr>
          <w:rFonts w:asciiTheme="minorHAnsi" w:hAnsiTheme="minorHAnsi" w:cs="Arial"/>
          <w:sz w:val="22"/>
        </w:rPr>
      </w:pPr>
    </w:p>
    <w:p w:rsidR="00BB0CE2" w:rsidRDefault="000E13D1" w:rsidP="00C523F3">
      <w:pPr>
        <w:pStyle w:val="ListParagraph"/>
        <w:numPr>
          <w:ilvl w:val="0"/>
          <w:numId w:val="12"/>
        </w:numPr>
        <w:rPr>
          <w:rFonts w:asciiTheme="minorHAnsi" w:hAnsiTheme="minorHAnsi" w:cs="Arial"/>
          <w:sz w:val="22"/>
        </w:rPr>
      </w:pPr>
      <w:r w:rsidRPr="00B63690">
        <w:rPr>
          <w:rFonts w:asciiTheme="minorHAnsi" w:hAnsiTheme="minorHAnsi" w:cs="Arial"/>
          <w:sz w:val="22"/>
        </w:rPr>
        <w:t xml:space="preserve">Develop certain skills if you do not already possess them, such as to: cultivate and solicit funds, cultivate and recruit board members and other volunteers, read and understand financial statements, </w:t>
      </w:r>
      <w:r w:rsidR="006A2979" w:rsidRPr="00B63690">
        <w:rPr>
          <w:rFonts w:asciiTheme="minorHAnsi" w:hAnsiTheme="minorHAnsi" w:cs="Arial"/>
          <w:sz w:val="22"/>
        </w:rPr>
        <w:t xml:space="preserve">and </w:t>
      </w:r>
      <w:r w:rsidRPr="00B63690">
        <w:rPr>
          <w:rFonts w:asciiTheme="minorHAnsi" w:hAnsiTheme="minorHAnsi" w:cs="Arial"/>
          <w:sz w:val="22"/>
        </w:rPr>
        <w:t>learn more abo</w:t>
      </w:r>
      <w:r w:rsidR="00D217EE" w:rsidRPr="00B63690">
        <w:rPr>
          <w:rFonts w:asciiTheme="minorHAnsi" w:hAnsiTheme="minorHAnsi" w:cs="Arial"/>
          <w:sz w:val="22"/>
        </w:rPr>
        <w:t xml:space="preserve">ut the substantive program areas </w:t>
      </w:r>
      <w:r w:rsidRPr="00B63690">
        <w:rPr>
          <w:rFonts w:asciiTheme="minorHAnsi" w:hAnsiTheme="minorHAnsi" w:cs="Arial"/>
          <w:sz w:val="22"/>
        </w:rPr>
        <w:t xml:space="preserve">of the </w:t>
      </w:r>
      <w:r w:rsidR="00D217EE" w:rsidRPr="00B63690">
        <w:rPr>
          <w:rFonts w:asciiTheme="minorHAnsi" w:hAnsiTheme="minorHAnsi" w:cs="Arial"/>
          <w:sz w:val="22"/>
        </w:rPr>
        <w:t>library</w:t>
      </w:r>
      <w:r w:rsidRPr="00B63690">
        <w:rPr>
          <w:rFonts w:asciiTheme="minorHAnsi" w:hAnsiTheme="minorHAnsi" w:cs="Arial"/>
          <w:sz w:val="22"/>
        </w:rPr>
        <w:t xml:space="preserve">. </w:t>
      </w:r>
    </w:p>
    <w:p w:rsidR="00C523F3" w:rsidRPr="00C523F3" w:rsidRDefault="00C523F3" w:rsidP="00C523F3">
      <w:pPr>
        <w:rPr>
          <w:rFonts w:asciiTheme="minorHAnsi" w:hAnsiTheme="minorHAnsi" w:cs="Arial"/>
          <w:sz w:val="22"/>
        </w:rPr>
      </w:pPr>
    </w:p>
    <w:p w:rsidR="005B676A" w:rsidRPr="00417F5B" w:rsidRDefault="000E13D1" w:rsidP="0019173D">
      <w:pPr>
        <w:pStyle w:val="ListParagraph"/>
        <w:numPr>
          <w:ilvl w:val="0"/>
          <w:numId w:val="12"/>
        </w:numPr>
        <w:rPr>
          <w:rFonts w:asciiTheme="minorHAnsi" w:hAnsiTheme="minorHAnsi" w:cs="Arial"/>
          <w:sz w:val="22"/>
        </w:rPr>
      </w:pPr>
      <w:r w:rsidRPr="00B63690">
        <w:rPr>
          <w:rFonts w:asciiTheme="minorHAnsi" w:hAnsiTheme="minorHAnsi" w:cs="Arial"/>
          <w:sz w:val="22"/>
        </w:rPr>
        <w:t xml:space="preserve">Possess: honesty, sensitivity to and tolerance of differing views, a friendly, responsive, and patient approach, community-building skills, personal integrity, </w:t>
      </w:r>
      <w:r w:rsidR="006A2979" w:rsidRPr="00B63690">
        <w:rPr>
          <w:rFonts w:asciiTheme="minorHAnsi" w:hAnsiTheme="minorHAnsi" w:cs="Arial"/>
          <w:sz w:val="22"/>
        </w:rPr>
        <w:t xml:space="preserve">and </w:t>
      </w:r>
      <w:r w:rsidRPr="00B63690">
        <w:rPr>
          <w:rFonts w:asciiTheme="minorHAnsi" w:hAnsiTheme="minorHAnsi" w:cs="Arial"/>
          <w:sz w:val="22"/>
        </w:rPr>
        <w:t xml:space="preserve">a sense of humor. </w:t>
      </w:r>
    </w:p>
    <w:sectPr w:rsidR="005B676A" w:rsidRPr="00417F5B" w:rsidSect="00EE7593">
      <w:headerReference w:type="default" r:id="rId9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34D" w:rsidRDefault="0055734D" w:rsidP="00A245EF">
      <w:r>
        <w:separator/>
      </w:r>
    </w:p>
  </w:endnote>
  <w:endnote w:type="continuationSeparator" w:id="0">
    <w:p w:rsidR="0055734D" w:rsidRDefault="0055734D" w:rsidP="00A24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34D" w:rsidRDefault="0055734D" w:rsidP="00A245EF">
      <w:r>
        <w:separator/>
      </w:r>
    </w:p>
  </w:footnote>
  <w:footnote w:type="continuationSeparator" w:id="0">
    <w:p w:rsidR="0055734D" w:rsidRDefault="0055734D" w:rsidP="00A245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3F3" w:rsidRDefault="00C523F3" w:rsidP="003D69E5">
    <w:pPr>
      <w:pStyle w:val="Header"/>
      <w:tabs>
        <w:tab w:val="left" w:pos="2380"/>
        <w:tab w:val="left" w:pos="2820"/>
        <w:tab w:val="left" w:pos="3180"/>
        <w:tab w:val="left" w:pos="584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110D64FF"/>
    <w:multiLevelType w:val="multilevel"/>
    <w:tmpl w:val="8962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6323B"/>
    <w:multiLevelType w:val="multilevel"/>
    <w:tmpl w:val="8962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C2045F"/>
    <w:multiLevelType w:val="multilevel"/>
    <w:tmpl w:val="A08E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362E18"/>
    <w:multiLevelType w:val="multilevel"/>
    <w:tmpl w:val="05E8FE7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5D634F"/>
    <w:multiLevelType w:val="multilevel"/>
    <w:tmpl w:val="268E6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98010B"/>
    <w:multiLevelType w:val="multilevel"/>
    <w:tmpl w:val="8962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0B4D0A"/>
    <w:multiLevelType w:val="hybridMultilevel"/>
    <w:tmpl w:val="7F988E7C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7">
    <w:nsid w:val="47781C7F"/>
    <w:multiLevelType w:val="multilevel"/>
    <w:tmpl w:val="8962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4667C4"/>
    <w:multiLevelType w:val="multilevel"/>
    <w:tmpl w:val="0F36F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9C01A5"/>
    <w:multiLevelType w:val="hybridMultilevel"/>
    <w:tmpl w:val="7ED883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67A74C96"/>
    <w:multiLevelType w:val="hybridMultilevel"/>
    <w:tmpl w:val="C6DA3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A41A76"/>
    <w:multiLevelType w:val="multilevel"/>
    <w:tmpl w:val="E17CD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6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7"/>
  </w:num>
  <w:num w:numId="10">
    <w:abstractNumId w:val="1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13D1"/>
    <w:rsid w:val="000334B3"/>
    <w:rsid w:val="00034757"/>
    <w:rsid w:val="0008307B"/>
    <w:rsid w:val="000B252D"/>
    <w:rsid w:val="000C0EC4"/>
    <w:rsid w:val="000D3DA5"/>
    <w:rsid w:val="000D3F3F"/>
    <w:rsid w:val="000D40BE"/>
    <w:rsid w:val="000E13D1"/>
    <w:rsid w:val="001204D6"/>
    <w:rsid w:val="0019173D"/>
    <w:rsid w:val="00276F68"/>
    <w:rsid w:val="002C4C89"/>
    <w:rsid w:val="003D69E5"/>
    <w:rsid w:val="00417F5B"/>
    <w:rsid w:val="00451EDE"/>
    <w:rsid w:val="0046497D"/>
    <w:rsid w:val="00470DBB"/>
    <w:rsid w:val="00474179"/>
    <w:rsid w:val="004B4FDB"/>
    <w:rsid w:val="005423B1"/>
    <w:rsid w:val="0055734D"/>
    <w:rsid w:val="00577668"/>
    <w:rsid w:val="005B676A"/>
    <w:rsid w:val="006732BE"/>
    <w:rsid w:val="006866EF"/>
    <w:rsid w:val="006879FD"/>
    <w:rsid w:val="006A2979"/>
    <w:rsid w:val="00753C9D"/>
    <w:rsid w:val="007B5644"/>
    <w:rsid w:val="008516A6"/>
    <w:rsid w:val="00872956"/>
    <w:rsid w:val="00896545"/>
    <w:rsid w:val="009C3F16"/>
    <w:rsid w:val="009F2E5A"/>
    <w:rsid w:val="00A245EF"/>
    <w:rsid w:val="00A304F5"/>
    <w:rsid w:val="00AD1BFA"/>
    <w:rsid w:val="00AE6694"/>
    <w:rsid w:val="00AE78E2"/>
    <w:rsid w:val="00B369E6"/>
    <w:rsid w:val="00B43FE4"/>
    <w:rsid w:val="00B479DA"/>
    <w:rsid w:val="00B63690"/>
    <w:rsid w:val="00BB0CE2"/>
    <w:rsid w:val="00C523F3"/>
    <w:rsid w:val="00C672F3"/>
    <w:rsid w:val="00CA00D1"/>
    <w:rsid w:val="00CA7A8A"/>
    <w:rsid w:val="00D137B1"/>
    <w:rsid w:val="00D217EE"/>
    <w:rsid w:val="00D7123D"/>
    <w:rsid w:val="00D935A0"/>
    <w:rsid w:val="00E02647"/>
    <w:rsid w:val="00E175C4"/>
    <w:rsid w:val="00E57554"/>
    <w:rsid w:val="00EE1A85"/>
    <w:rsid w:val="00EE7593"/>
    <w:rsid w:val="00F173A5"/>
    <w:rsid w:val="00F657D4"/>
    <w:rsid w:val="00F9023B"/>
    <w:rsid w:val="00FA3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9E6"/>
    <w:pPr>
      <w:spacing w:after="0" w:line="240" w:lineRule="auto"/>
    </w:pPr>
    <w:rPr>
      <w:rFonts w:ascii="Times New Roman" w:hAnsi="Times New Roman"/>
      <w:sz w:val="24"/>
    </w:rPr>
  </w:style>
  <w:style w:type="paragraph" w:styleId="Heading3">
    <w:name w:val="heading 3"/>
    <w:basedOn w:val="Normal"/>
    <w:link w:val="Heading3Char"/>
    <w:uiPriority w:val="9"/>
    <w:qFormat/>
    <w:rsid w:val="000E13D1"/>
    <w:pPr>
      <w:outlineLvl w:val="2"/>
    </w:pPr>
    <w:rPr>
      <w:rFonts w:eastAsia="Times New Roman" w:cs="Times New Roman"/>
      <w:b/>
      <w:bCs/>
      <w:color w:val="6B8E42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E13D1"/>
    <w:rPr>
      <w:rFonts w:ascii="Times New Roman" w:eastAsia="Times New Roman" w:hAnsi="Times New Roman" w:cs="Times New Roman"/>
      <w:b/>
      <w:bCs/>
      <w:color w:val="6B8E42"/>
      <w:sz w:val="13"/>
      <w:szCs w:val="13"/>
    </w:rPr>
  </w:style>
  <w:style w:type="paragraph" w:styleId="ListParagraph">
    <w:name w:val="List Paragraph"/>
    <w:basedOn w:val="Normal"/>
    <w:uiPriority w:val="34"/>
    <w:qFormat/>
    <w:rsid w:val="00D21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1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A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45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5E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245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5EF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4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4C135-880E-460B-BC82-50983E948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River Regional Library</Company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GRRL-AS140</dc:creator>
  <cp:lastModifiedBy>danc</cp:lastModifiedBy>
  <cp:revision>2</cp:revision>
  <cp:lastPrinted>2016-12-21T19:02:00Z</cp:lastPrinted>
  <dcterms:created xsi:type="dcterms:W3CDTF">2017-07-25T19:05:00Z</dcterms:created>
  <dcterms:modified xsi:type="dcterms:W3CDTF">2017-07-25T19:05:00Z</dcterms:modified>
</cp:coreProperties>
</file>